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84" w:type="dxa"/>
        <w:tblInd w:w="-431" w:type="dxa"/>
        <w:tblLook w:val="04A0" w:firstRow="1" w:lastRow="0" w:firstColumn="1" w:lastColumn="0" w:noHBand="0" w:noVBand="1"/>
      </w:tblPr>
      <w:tblGrid>
        <w:gridCol w:w="2139"/>
        <w:gridCol w:w="9245"/>
      </w:tblGrid>
      <w:tr w:rsidR="00301EB6" w14:paraId="5FFF2997" w14:textId="77777777" w:rsidTr="00402BFE">
        <w:trPr>
          <w:trHeight w:val="781"/>
        </w:trPr>
        <w:tc>
          <w:tcPr>
            <w:tcW w:w="2139" w:type="dxa"/>
            <w:vAlign w:val="center"/>
          </w:tcPr>
          <w:p w14:paraId="7DB249FF" w14:textId="6B015986" w:rsidR="00E634A9" w:rsidRPr="0084526F" w:rsidRDefault="00F3176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Full Council Meeting 21/03/22</w:t>
            </w:r>
          </w:p>
        </w:tc>
        <w:tc>
          <w:tcPr>
            <w:tcW w:w="9245" w:type="dxa"/>
            <w:vAlign w:val="center"/>
          </w:tcPr>
          <w:p w14:paraId="2B6DEEEF" w14:textId="36A9AA3D" w:rsidR="00405882" w:rsidRDefault="00F3176B" w:rsidP="00301EB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At present there will be support for </w:t>
            </w:r>
            <w:r w:rsidR="00994369">
              <w:rPr>
                <w:rFonts w:cstheme="minorHAnsi"/>
                <w:color w:val="000000"/>
              </w:rPr>
              <w:t>tenants’</w:t>
            </w:r>
            <w:r>
              <w:rPr>
                <w:rFonts w:cstheme="minorHAnsi"/>
                <w:color w:val="000000"/>
              </w:rPr>
              <w:t xml:space="preserve"> electricity bills – only for those tenants who pay by direct debits, 8,500 do not pay by direct debt, this will be resolved however.</w:t>
            </w:r>
          </w:p>
          <w:p w14:paraId="55ABE319" w14:textId="7ACA8D25" w:rsidR="00F3176B" w:rsidRDefault="00F3176B" w:rsidP="00301EB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There will be a new code of co</w:t>
            </w:r>
            <w:r w:rsidR="00820BCE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>duct in place after May’s council meeting.</w:t>
            </w:r>
          </w:p>
          <w:p w14:paraId="3C495233" w14:textId="77777777" w:rsidR="00F3176B" w:rsidRDefault="003020C0" w:rsidP="00301EB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Out of 120 parishes in Mid Suffolk, 15 have adopted Neighbourhood Plans, 15 being prepared, nationally that’s good but we can do better.</w:t>
            </w:r>
          </w:p>
          <w:p w14:paraId="497075C8" w14:textId="77777777" w:rsidR="003020C0" w:rsidRDefault="003020C0" w:rsidP="00301EB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council passed a motion to adopt</w:t>
            </w:r>
            <w:r w:rsidR="003D6C58">
              <w:rPr>
                <w:rFonts w:cstheme="minorHAnsi"/>
                <w:color w:val="000000"/>
              </w:rPr>
              <w:t xml:space="preserve"> and promote</w:t>
            </w:r>
            <w:r>
              <w:rPr>
                <w:rFonts w:cstheme="minorHAnsi"/>
                <w:color w:val="000000"/>
              </w:rPr>
              <w:t xml:space="preserve"> the “Net Zero Toolkit” as a guide to developers.</w:t>
            </w:r>
          </w:p>
          <w:p w14:paraId="569A2CE4" w14:textId="77777777" w:rsidR="003D6C58" w:rsidRDefault="003D6C58" w:rsidP="00301EB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link to a copy:</w:t>
            </w:r>
          </w:p>
          <w:p w14:paraId="1EB498FC" w14:textId="2E081E8E" w:rsidR="003D6C58" w:rsidRDefault="00EF13D2" w:rsidP="00301EB6">
            <w:pPr>
              <w:rPr>
                <w:rFonts w:cstheme="minorHAnsi"/>
                <w:color w:val="000000"/>
              </w:rPr>
            </w:pPr>
            <w:hyperlink r:id="rId7" w:history="1">
              <w:r w:rsidR="003D6C58" w:rsidRPr="005D5506">
                <w:rPr>
                  <w:rStyle w:val="Hyperlink"/>
                  <w:rFonts w:cstheme="minorHAnsi"/>
                </w:rPr>
                <w:t>https://www.levittbernstein.co.uk/site/assets/files/3694/net-zero-carbon-toolkit-v2.pdf</w:t>
              </w:r>
            </w:hyperlink>
          </w:p>
          <w:p w14:paraId="3BCDC4AE" w14:textId="364C0DA7" w:rsidR="003D6C58" w:rsidRPr="0084526F" w:rsidRDefault="003D6C58" w:rsidP="00301EB6">
            <w:pPr>
              <w:rPr>
                <w:rFonts w:cstheme="minorHAnsi"/>
                <w:color w:val="000000"/>
              </w:rPr>
            </w:pPr>
          </w:p>
        </w:tc>
      </w:tr>
      <w:tr w:rsidR="00C0780C" w14:paraId="791FA355" w14:textId="77777777" w:rsidTr="00DD5254">
        <w:trPr>
          <w:trHeight w:val="781"/>
        </w:trPr>
        <w:tc>
          <w:tcPr>
            <w:tcW w:w="2139" w:type="dxa"/>
          </w:tcPr>
          <w:p w14:paraId="20AE2830" w14:textId="3D9A83C8" w:rsidR="00C0780C" w:rsidRPr="0084526F" w:rsidRDefault="003020C0" w:rsidP="00C078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Six Bells, Gislingham</w:t>
            </w:r>
          </w:p>
        </w:tc>
        <w:tc>
          <w:tcPr>
            <w:tcW w:w="9245" w:type="dxa"/>
          </w:tcPr>
          <w:p w14:paraId="6D7FDEF2" w14:textId="490423D6" w:rsidR="00C0780C" w:rsidRDefault="003020C0" w:rsidP="00C0780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At a Development </w:t>
            </w:r>
            <w:r w:rsidR="00395078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ommittee on 23/3/2022 the application to convert the Public House to a Veterinary Surgeries and Pet Supplies was rejected.</w:t>
            </w:r>
          </w:p>
          <w:p w14:paraId="722E10E1" w14:textId="77777777" w:rsidR="003020C0" w:rsidRDefault="003020C0" w:rsidP="00C0780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Gislingham has successfully </w:t>
            </w:r>
            <w:r w:rsidR="003D6C58">
              <w:rPr>
                <w:rFonts w:cstheme="minorHAnsi"/>
                <w:color w:val="000000"/>
              </w:rPr>
              <w:t>applied for the Six Bells to be registered as an Asset of Community Value.</w:t>
            </w:r>
          </w:p>
          <w:p w14:paraId="2391BB3D" w14:textId="77777777" w:rsidR="003D6C58" w:rsidRDefault="003D6C58" w:rsidP="00C0780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Gislingham have formed an action group to develop a strategy to reopen the Six Bells as a Public house.</w:t>
            </w:r>
          </w:p>
          <w:p w14:paraId="54486A37" w14:textId="6DABB1E4" w:rsidR="003D6C58" w:rsidRPr="00041EB5" w:rsidRDefault="003D6C58" w:rsidP="00C0780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At present the owners are </w:t>
            </w:r>
            <w:r w:rsidR="0070055D">
              <w:rPr>
                <w:rFonts w:cstheme="minorHAnsi"/>
                <w:color w:val="000000"/>
              </w:rPr>
              <w:t>said to be appealing the decision.</w:t>
            </w:r>
          </w:p>
        </w:tc>
      </w:tr>
      <w:tr w:rsidR="00872C51" w14:paraId="2941B3F2" w14:textId="77777777" w:rsidTr="00402BFE">
        <w:trPr>
          <w:trHeight w:val="781"/>
        </w:trPr>
        <w:tc>
          <w:tcPr>
            <w:tcW w:w="2139" w:type="dxa"/>
            <w:vAlign w:val="center"/>
          </w:tcPr>
          <w:p w14:paraId="2ED3B858" w14:textId="67E0E871" w:rsidR="00872C51" w:rsidRPr="0084526F" w:rsidRDefault="003D6C5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Peer Reviews</w:t>
            </w:r>
          </w:p>
        </w:tc>
        <w:tc>
          <w:tcPr>
            <w:tcW w:w="9245" w:type="dxa"/>
            <w:vAlign w:val="center"/>
          </w:tcPr>
          <w:p w14:paraId="7D4D2293" w14:textId="77777777" w:rsidR="00872C51" w:rsidRDefault="003D6C58" w:rsidP="00B707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report on the </w:t>
            </w:r>
            <w:r w:rsidR="009D29EA">
              <w:rPr>
                <w:rFonts w:cstheme="minorHAnsi"/>
                <w:color w:val="000000"/>
              </w:rPr>
              <w:t xml:space="preserve">Corporate Peer Challenge will be made the end of April and an action plan produced by </w:t>
            </w:r>
            <w:proofErr w:type="spellStart"/>
            <w:r w:rsidR="009D29EA">
              <w:rPr>
                <w:rFonts w:cstheme="minorHAnsi"/>
                <w:color w:val="000000"/>
              </w:rPr>
              <w:t>mid June</w:t>
            </w:r>
            <w:proofErr w:type="spellEnd"/>
            <w:r w:rsidR="009D29EA">
              <w:rPr>
                <w:rFonts w:cstheme="minorHAnsi"/>
                <w:color w:val="000000"/>
              </w:rPr>
              <w:t>.</w:t>
            </w:r>
          </w:p>
          <w:p w14:paraId="349246C8" w14:textId="77777777" w:rsidR="009D29EA" w:rsidRDefault="009D29EA" w:rsidP="00B707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member working group has been formed to respond to the Planning Peer Review.</w:t>
            </w:r>
          </w:p>
          <w:p w14:paraId="29BFBD40" w14:textId="77777777" w:rsidR="009D29EA" w:rsidRDefault="009D29EA" w:rsidP="00B707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Joint member training is needed for the new planning regulations.</w:t>
            </w:r>
          </w:p>
          <w:p w14:paraId="0B53CF3B" w14:textId="0D773514" w:rsidR="0058505C" w:rsidRPr="00041EB5" w:rsidRDefault="0058505C" w:rsidP="0058505C">
            <w:pPr>
              <w:rPr>
                <w:rFonts w:cstheme="minorHAnsi"/>
                <w:color w:val="000000"/>
              </w:rPr>
            </w:pPr>
          </w:p>
        </w:tc>
      </w:tr>
      <w:tr w:rsidR="00C0780C" w14:paraId="7AE840BE" w14:textId="77777777" w:rsidTr="00402BFE">
        <w:trPr>
          <w:trHeight w:val="781"/>
        </w:trPr>
        <w:tc>
          <w:tcPr>
            <w:tcW w:w="2139" w:type="dxa"/>
            <w:vAlign w:val="center"/>
          </w:tcPr>
          <w:p w14:paraId="77AB7123" w14:textId="013A42F8" w:rsidR="00C0780C" w:rsidRPr="00041EB5" w:rsidRDefault="0058505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Housing</w:t>
            </w:r>
          </w:p>
        </w:tc>
        <w:tc>
          <w:tcPr>
            <w:tcW w:w="9245" w:type="dxa"/>
            <w:vAlign w:val="center"/>
          </w:tcPr>
          <w:p w14:paraId="7BF46CD2" w14:textId="77777777" w:rsidR="0058505C" w:rsidRDefault="0058505C" w:rsidP="0058505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£95k per week extra funds have been raised towards refurbishment of council houses as a result of raising rents. At present (05/04/2022) there have been no significant increases in arrears seen but the situation is being monitored and areas where the impact of rising costs of living identified.</w:t>
            </w:r>
          </w:p>
          <w:p w14:paraId="07203D9C" w14:textId="6B9FB143" w:rsidR="00C0780C" w:rsidRPr="0058505C" w:rsidRDefault="0058505C" w:rsidP="0058505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new Rent, Service Charges and Business plan is coming forward, probably for the May council Meeting.</w:t>
            </w:r>
          </w:p>
        </w:tc>
      </w:tr>
      <w:tr w:rsidR="00EE09FF" w14:paraId="6CB951D2" w14:textId="77777777" w:rsidTr="00402BFE">
        <w:trPr>
          <w:trHeight w:val="781"/>
        </w:trPr>
        <w:tc>
          <w:tcPr>
            <w:tcW w:w="2139" w:type="dxa"/>
            <w:vAlign w:val="center"/>
          </w:tcPr>
          <w:p w14:paraId="03D15281" w14:textId="4F058126" w:rsidR="00EE09FF" w:rsidRPr="0084526F" w:rsidRDefault="0058505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Gateway 14/Freeport Eastern </w:t>
            </w:r>
          </w:p>
        </w:tc>
        <w:tc>
          <w:tcPr>
            <w:tcW w:w="9245" w:type="dxa"/>
            <w:vAlign w:val="center"/>
          </w:tcPr>
          <w:p w14:paraId="5646622F" w14:textId="77777777" w:rsidR="00EE09FF" w:rsidRDefault="0058505C" w:rsidP="00B707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Business Case has now been passed by Cabinet</w:t>
            </w:r>
            <w:r w:rsidR="006C0459">
              <w:rPr>
                <w:rFonts w:cstheme="minorHAnsi"/>
                <w:color w:val="000000"/>
              </w:rPr>
              <w:t xml:space="preserve"> and will be submitted. And if accepted</w:t>
            </w:r>
            <w:r>
              <w:rPr>
                <w:rFonts w:cstheme="minorHAnsi"/>
                <w:color w:val="000000"/>
              </w:rPr>
              <w:t xml:space="preserve"> will release £6m of government “seed” money</w:t>
            </w:r>
            <w:r w:rsidR="006C0459">
              <w:rPr>
                <w:rFonts w:cstheme="minorHAnsi"/>
                <w:color w:val="000000"/>
              </w:rPr>
              <w:t xml:space="preserve"> towards the development of the Skills and Innovation Centre.</w:t>
            </w:r>
          </w:p>
          <w:p w14:paraId="55E438BD" w14:textId="77777777" w:rsidR="006C0459" w:rsidRDefault="006C0459" w:rsidP="00B707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As part of Freeport East it is hoped that government support in terms of NI relief and development allowances will attract tenants to the site. Overseas Investors are being targeted.</w:t>
            </w:r>
          </w:p>
          <w:p w14:paraId="33EE0381" w14:textId="77777777" w:rsidR="006C0459" w:rsidRDefault="006C0459" w:rsidP="00B707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site overall is to be an exemplar net zero development.</w:t>
            </w:r>
          </w:p>
          <w:p w14:paraId="5158C51E" w14:textId="7B9AD59C" w:rsidR="006C0459" w:rsidRDefault="006C0459" w:rsidP="00B707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Infrastructure work </w:t>
            </w:r>
            <w:r w:rsidR="00581304">
              <w:rPr>
                <w:rFonts w:cstheme="minorHAnsi"/>
                <w:color w:val="000000"/>
              </w:rPr>
              <w:t>has</w:t>
            </w:r>
            <w:r w:rsidR="00117390">
              <w:rPr>
                <w:rFonts w:cstheme="minorHAnsi"/>
                <w:color w:val="000000"/>
              </w:rPr>
              <w:t xml:space="preserve"> commence</w:t>
            </w:r>
            <w:r w:rsidR="00581304">
              <w:rPr>
                <w:rFonts w:cstheme="minorHAnsi"/>
                <w:color w:val="000000"/>
              </w:rPr>
              <w:t>d</w:t>
            </w:r>
            <w:r w:rsidR="00117390">
              <w:rPr>
                <w:rFonts w:cstheme="minorHAnsi"/>
                <w:color w:val="000000"/>
              </w:rPr>
              <w:t xml:space="preserve"> – the sign has been approved.</w:t>
            </w:r>
          </w:p>
          <w:p w14:paraId="1056CB13" w14:textId="3736EE17" w:rsidR="006C0459" w:rsidRPr="0084526F" w:rsidRDefault="006C0459" w:rsidP="00B707C3">
            <w:pPr>
              <w:rPr>
                <w:rFonts w:cstheme="minorHAnsi"/>
                <w:color w:val="000000"/>
              </w:rPr>
            </w:pPr>
          </w:p>
        </w:tc>
      </w:tr>
      <w:tr w:rsidR="0070055D" w14:paraId="0F2D7B69" w14:textId="77777777" w:rsidTr="00402BFE">
        <w:trPr>
          <w:trHeight w:val="781"/>
        </w:trPr>
        <w:tc>
          <w:tcPr>
            <w:tcW w:w="2139" w:type="dxa"/>
            <w:vAlign w:val="center"/>
          </w:tcPr>
          <w:p w14:paraId="4C2FBF5F" w14:textId="15971D01" w:rsidR="0070055D" w:rsidRDefault="0070055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MSDC Parking Strategy </w:t>
            </w:r>
          </w:p>
        </w:tc>
        <w:tc>
          <w:tcPr>
            <w:tcW w:w="9245" w:type="dxa"/>
            <w:vAlign w:val="center"/>
          </w:tcPr>
          <w:p w14:paraId="47588925" w14:textId="71DED687" w:rsidR="0070055D" w:rsidRDefault="0070055D" w:rsidP="00B707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series of meetings and consultations is planned with stakeholders to </w:t>
            </w:r>
            <w:r w:rsidR="00581304">
              <w:rPr>
                <w:rFonts w:cstheme="minorHAnsi"/>
                <w:color w:val="000000"/>
              </w:rPr>
              <w:t>essentially</w:t>
            </w:r>
            <w:r>
              <w:rPr>
                <w:rFonts w:cstheme="minorHAnsi"/>
                <w:color w:val="000000"/>
              </w:rPr>
              <w:t xml:space="preserve"> produce a strategy for the enhancement of the current parking provision in order to ensure that access to our towns and villages is maintained</w:t>
            </w:r>
            <w:r w:rsidR="0025715F">
              <w:rPr>
                <w:rFonts w:cstheme="minorHAnsi"/>
                <w:color w:val="000000"/>
              </w:rPr>
              <w:t xml:space="preserve"> into the future</w:t>
            </w:r>
            <w:r>
              <w:rPr>
                <w:rFonts w:cstheme="minorHAnsi"/>
                <w:color w:val="000000"/>
              </w:rPr>
              <w:t>. On street parking</w:t>
            </w:r>
            <w:r w:rsidR="0025715F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>wear and tear to verges</w:t>
            </w:r>
            <w:r w:rsidR="0025715F">
              <w:rPr>
                <w:rFonts w:cstheme="minorHAnsi"/>
                <w:color w:val="000000"/>
              </w:rPr>
              <w:t>, access to EV charging are some of the issues.</w:t>
            </w:r>
          </w:p>
          <w:p w14:paraId="16034519" w14:textId="3D3E32D2" w:rsidR="0025715F" w:rsidRDefault="0025715F" w:rsidP="00B707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At present Debenham has the highest occupancy rates</w:t>
            </w:r>
            <w:r w:rsidR="00165854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reaching peak </w:t>
            </w:r>
            <w:r w:rsidR="00165854">
              <w:rPr>
                <w:rFonts w:cstheme="minorHAnsi"/>
                <w:color w:val="000000"/>
              </w:rPr>
              <w:t>occupancy</w:t>
            </w:r>
            <w:r>
              <w:rPr>
                <w:rFonts w:cstheme="minorHAnsi"/>
                <w:color w:val="000000"/>
              </w:rPr>
              <w:t xml:space="preserve"> Saturday mornings, at present rates Eye and Needham Market will effectively run out of parking at times by 2032.</w:t>
            </w:r>
          </w:p>
          <w:p w14:paraId="5ECD9081" w14:textId="3F450E02" w:rsidR="0025715F" w:rsidRDefault="0025715F" w:rsidP="00B707C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supports the need for more support for active travel and public transport use</w:t>
            </w:r>
          </w:p>
        </w:tc>
      </w:tr>
      <w:tr w:rsidR="006B4F33" w14:paraId="20E935BC" w14:textId="77777777" w:rsidTr="008D6775">
        <w:trPr>
          <w:trHeight w:val="1718"/>
        </w:trPr>
        <w:tc>
          <w:tcPr>
            <w:tcW w:w="2139" w:type="dxa"/>
            <w:vAlign w:val="center"/>
          </w:tcPr>
          <w:p w14:paraId="1155F540" w14:textId="22421E22" w:rsidR="006B4F33" w:rsidRDefault="004535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National Grid Consultation</w:t>
            </w:r>
          </w:p>
        </w:tc>
        <w:tc>
          <w:tcPr>
            <w:tcW w:w="9245" w:type="dxa"/>
            <w:vAlign w:val="center"/>
          </w:tcPr>
          <w:p w14:paraId="245D94D5" w14:textId="77777777" w:rsidR="00A46417" w:rsidRDefault="002F0588" w:rsidP="00AC504F">
            <w:r>
              <w:t>Public Consultation runs to 16</w:t>
            </w:r>
            <w:r w:rsidRPr="002F0588">
              <w:rPr>
                <w:vertAlign w:val="superscript"/>
              </w:rPr>
              <w:t>th</w:t>
            </w:r>
            <w:r>
              <w:t xml:space="preserve"> June 2022 and there is a public “event” on </w:t>
            </w:r>
            <w:r w:rsidRPr="00A46417">
              <w:rPr>
                <w:b/>
                <w:bCs/>
              </w:rPr>
              <w:t>Saturday 14</w:t>
            </w:r>
            <w:r w:rsidRPr="00A46417">
              <w:rPr>
                <w:b/>
                <w:bCs/>
                <w:vertAlign w:val="superscript"/>
              </w:rPr>
              <w:t>th</w:t>
            </w:r>
            <w:r w:rsidRPr="00A46417">
              <w:rPr>
                <w:b/>
                <w:bCs/>
              </w:rPr>
              <w:t xml:space="preserve"> May</w:t>
            </w:r>
            <w:r>
              <w:t xml:space="preserve"> </w:t>
            </w:r>
          </w:p>
          <w:p w14:paraId="5EEFEA33" w14:textId="7EA894B3" w:rsidR="002F0588" w:rsidRDefault="002F0588" w:rsidP="00AC504F">
            <w:r>
              <w:t>10am-4pm at The Palgrave and district Community Centre, 10 Rose Lane, Palgrave.</w:t>
            </w:r>
          </w:p>
          <w:p w14:paraId="122D0CC4" w14:textId="77777777" w:rsidR="00E02EB3" w:rsidRDefault="00A46417" w:rsidP="00E02EB3">
            <w:pPr>
              <w:pStyle w:val="xmsonormal0"/>
              <w:rPr>
                <w:rFonts w:ascii="Georgia Pro" w:hAnsi="Georgia Pro" w:cs="Arial"/>
                <w:color w:val="55555A"/>
                <w:shd w:val="clear" w:color="auto" w:fill="FFFFFF"/>
              </w:rPr>
            </w:pPr>
            <w:r>
              <w:t>Link to Interactive map:</w:t>
            </w:r>
            <w:r w:rsidR="008D6775">
              <w:t xml:space="preserve"> </w:t>
            </w:r>
            <w:hyperlink r:id="rId8" w:history="1">
              <w:r w:rsidR="00E02EB3">
                <w:rPr>
                  <w:rStyle w:val="Hyperlink"/>
                  <w:rFonts w:ascii="Georgia Pro" w:hAnsi="Georgia Pro" w:cs="Arial"/>
                  <w:shd w:val="clear" w:color="auto" w:fill="FFFFFF"/>
                </w:rPr>
                <w:t>www.nationalgrid.com/east-anglia-green</w:t>
              </w:r>
            </w:hyperlink>
            <w:r w:rsidR="00E02EB3">
              <w:rPr>
                <w:rFonts w:ascii="Georgia Pro" w:hAnsi="Georgia Pro" w:cs="Arial"/>
                <w:color w:val="55555A"/>
                <w:shd w:val="clear" w:color="auto" w:fill="FFFFFF"/>
              </w:rPr>
              <w:t> </w:t>
            </w:r>
          </w:p>
          <w:p w14:paraId="29AE5B16" w14:textId="654F726C" w:rsidR="0045357A" w:rsidRDefault="0045357A" w:rsidP="008D6775">
            <w:pPr>
              <w:rPr>
                <w:rFonts w:cstheme="minorHAnsi"/>
                <w:color w:val="000000"/>
              </w:rPr>
            </w:pPr>
          </w:p>
        </w:tc>
      </w:tr>
    </w:tbl>
    <w:p w14:paraId="41FBCB48" w14:textId="77777777" w:rsidR="00117390" w:rsidRDefault="00841031" w:rsidP="00841031">
      <w:pPr>
        <w:rPr>
          <w:rStyle w:val="StyleArial12"/>
          <w:rFonts w:ascii="Calibri" w:eastAsia="Calibri" w:hAnsi="Calibri" w:cs="Calibri"/>
          <w:color w:val="000000" w:themeColor="text1"/>
          <w:sz w:val="24"/>
        </w:rPr>
      </w:pPr>
      <w:r>
        <w:rPr>
          <w:rStyle w:val="StyleArial12"/>
          <w:rFonts w:ascii="Calibri" w:eastAsia="Calibri" w:hAnsi="Calibri" w:cs="Calibri"/>
          <w:color w:val="000000" w:themeColor="text1"/>
          <w:sz w:val="24"/>
        </w:rPr>
        <w:t xml:space="preserve">MSDC </w:t>
      </w:r>
      <w:r w:rsidRPr="6BD1BF1A">
        <w:rPr>
          <w:rStyle w:val="StyleArial12"/>
          <w:rFonts w:ascii="Calibri" w:eastAsia="Calibri" w:hAnsi="Calibri" w:cs="Calibri"/>
          <w:color w:val="000000" w:themeColor="text1"/>
          <w:sz w:val="24"/>
        </w:rPr>
        <w:t xml:space="preserve">Councillor </w:t>
      </w:r>
      <w:r>
        <w:rPr>
          <w:rStyle w:val="StyleArial12"/>
          <w:rFonts w:ascii="Calibri" w:eastAsia="Calibri" w:hAnsi="Calibri" w:cs="Calibri"/>
          <w:color w:val="000000" w:themeColor="text1"/>
          <w:sz w:val="24"/>
        </w:rPr>
        <w:t xml:space="preserve">Rowland Warboys </w:t>
      </w:r>
    </w:p>
    <w:p w14:paraId="35FC95C3" w14:textId="6E295055" w:rsidR="00E84544" w:rsidRPr="00E84544" w:rsidRDefault="00841031" w:rsidP="00841031">
      <w:pPr>
        <w:rPr>
          <w:rFonts w:ascii="Calibri" w:eastAsia="Calibri" w:hAnsi="Calibri" w:cs="Calibri"/>
          <w:color w:val="000000" w:themeColor="text1"/>
          <w:sz w:val="24"/>
        </w:rPr>
      </w:pPr>
      <w:r>
        <w:rPr>
          <w:rStyle w:val="StyleArial12"/>
          <w:rFonts w:ascii="Calibri" w:eastAsia="Calibri" w:hAnsi="Calibri" w:cs="Calibri"/>
          <w:color w:val="000000" w:themeColor="text1"/>
          <w:sz w:val="24"/>
        </w:rPr>
        <w:t>rowland.warboys@midsuffolk.gov.uk</w:t>
      </w:r>
      <w:r w:rsidRPr="6BD1BF1A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Tel. </w:t>
      </w:r>
      <w:r w:rsidR="0084526F">
        <w:rPr>
          <w:rFonts w:ascii="Calibri" w:eastAsia="Calibri" w:hAnsi="Calibri" w:cs="Calibri"/>
          <w:color w:val="000000" w:themeColor="text1"/>
        </w:rPr>
        <w:t>0</w:t>
      </w:r>
      <w:r>
        <w:rPr>
          <w:rFonts w:ascii="Calibri" w:eastAsia="Calibri" w:hAnsi="Calibri" w:cs="Calibri"/>
          <w:color w:val="000000" w:themeColor="text1"/>
        </w:rPr>
        <w:t>1379 783412 Mobile: 07484 186121</w:t>
      </w:r>
    </w:p>
    <w:sectPr w:rsidR="00E84544" w:rsidRPr="00E84544" w:rsidSect="00E66B26"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084E" w14:textId="77777777" w:rsidR="00EF13D2" w:rsidRDefault="00EF13D2" w:rsidP="0030195E">
      <w:pPr>
        <w:spacing w:after="0" w:line="240" w:lineRule="auto"/>
      </w:pPr>
      <w:r>
        <w:separator/>
      </w:r>
    </w:p>
  </w:endnote>
  <w:endnote w:type="continuationSeparator" w:id="0">
    <w:p w14:paraId="36805B93" w14:textId="77777777" w:rsidR="00EF13D2" w:rsidRDefault="00EF13D2" w:rsidP="0030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4044" w14:textId="77777777" w:rsidR="00EF13D2" w:rsidRDefault="00EF13D2" w:rsidP="0030195E">
      <w:pPr>
        <w:spacing w:after="0" w:line="240" w:lineRule="auto"/>
      </w:pPr>
      <w:r>
        <w:separator/>
      </w:r>
    </w:p>
  </w:footnote>
  <w:footnote w:type="continuationSeparator" w:id="0">
    <w:p w14:paraId="3561CE94" w14:textId="77777777" w:rsidR="00EF13D2" w:rsidRDefault="00EF13D2" w:rsidP="0030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9D7D" w14:textId="77777777" w:rsidR="00E84544" w:rsidRPr="00A2695E" w:rsidRDefault="00E84544" w:rsidP="00A2695E">
    <w:pPr>
      <w:pStyle w:val="Header"/>
      <w:jc w:val="center"/>
      <w:rPr>
        <w:b/>
        <w:bCs/>
        <w:sz w:val="28"/>
        <w:szCs w:val="28"/>
      </w:rPr>
    </w:pPr>
  </w:p>
  <w:p w14:paraId="54128479" w14:textId="77777777" w:rsidR="00A2695E" w:rsidRPr="0030195E" w:rsidRDefault="00A2695E" w:rsidP="00301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06F1" w14:textId="77777777" w:rsidR="00E66B26" w:rsidRPr="00A2695E" w:rsidRDefault="00E66B26" w:rsidP="00E66B26">
    <w:pPr>
      <w:jc w:val="center"/>
      <w:rPr>
        <w:rFonts w:eastAsiaTheme="minorEastAsia"/>
        <w:b/>
        <w:bCs/>
        <w:sz w:val="28"/>
        <w:szCs w:val="28"/>
      </w:rPr>
    </w:pPr>
    <w:r w:rsidRPr="00A2695E">
      <w:rPr>
        <w:rFonts w:eastAsiaTheme="minorEastAsia"/>
        <w:b/>
        <w:bCs/>
        <w:sz w:val="28"/>
        <w:szCs w:val="28"/>
      </w:rPr>
      <w:t>District Councillor’s Report for Gislingham Ward: Mellis, Gislingham, Thornham, Wortham &amp; Burgate, Wickham Skeith Parish Councils</w:t>
    </w:r>
  </w:p>
  <w:p w14:paraId="2C5D0758" w14:textId="01CABA0A" w:rsidR="00E66B26" w:rsidRDefault="00F3176B" w:rsidP="00E66B26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April</w:t>
    </w:r>
    <w:r w:rsidR="00E66B26">
      <w:rPr>
        <w:b/>
        <w:bCs/>
        <w:sz w:val="28"/>
        <w:szCs w:val="28"/>
      </w:rPr>
      <w:t xml:space="preserve"> </w:t>
    </w:r>
    <w:r w:rsidR="00E66B26" w:rsidRPr="00A2695E">
      <w:rPr>
        <w:b/>
        <w:bCs/>
        <w:sz w:val="28"/>
        <w:szCs w:val="28"/>
      </w:rPr>
      <w:t>202</w:t>
    </w:r>
    <w:r w:rsidR="00E66B26">
      <w:rPr>
        <w:b/>
        <w:bCs/>
        <w:sz w:val="28"/>
        <w:szCs w:val="28"/>
      </w:rPr>
      <w:t>2</w:t>
    </w:r>
  </w:p>
  <w:p w14:paraId="24AD9B09" w14:textId="77777777" w:rsidR="00E3487A" w:rsidRDefault="00E34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BB3"/>
    <w:multiLevelType w:val="hybridMultilevel"/>
    <w:tmpl w:val="3AF2AC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814837"/>
    <w:multiLevelType w:val="multilevel"/>
    <w:tmpl w:val="65D2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B1CB3"/>
    <w:multiLevelType w:val="multilevel"/>
    <w:tmpl w:val="9008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11E67"/>
    <w:multiLevelType w:val="multilevel"/>
    <w:tmpl w:val="2F38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94809"/>
    <w:multiLevelType w:val="hybridMultilevel"/>
    <w:tmpl w:val="82D81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9D2"/>
    <w:multiLevelType w:val="multilevel"/>
    <w:tmpl w:val="8A9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E26C5"/>
    <w:multiLevelType w:val="hybridMultilevel"/>
    <w:tmpl w:val="0B0C2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67E"/>
    <w:multiLevelType w:val="multilevel"/>
    <w:tmpl w:val="2F40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40EA0"/>
    <w:multiLevelType w:val="hybridMultilevel"/>
    <w:tmpl w:val="6AB89514"/>
    <w:lvl w:ilvl="0" w:tplc="B834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A2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6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4B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4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0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6A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81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2B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2C2133"/>
    <w:multiLevelType w:val="multilevel"/>
    <w:tmpl w:val="D23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EE197C"/>
    <w:multiLevelType w:val="hybridMultilevel"/>
    <w:tmpl w:val="D0D4D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711EB"/>
    <w:multiLevelType w:val="multilevel"/>
    <w:tmpl w:val="405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9A4485"/>
    <w:multiLevelType w:val="hybridMultilevel"/>
    <w:tmpl w:val="CF96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920"/>
    <w:multiLevelType w:val="multilevel"/>
    <w:tmpl w:val="711465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E56E95"/>
    <w:multiLevelType w:val="hybridMultilevel"/>
    <w:tmpl w:val="572226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9F139DC"/>
    <w:multiLevelType w:val="multilevel"/>
    <w:tmpl w:val="D37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2633F5"/>
    <w:multiLevelType w:val="multilevel"/>
    <w:tmpl w:val="F5928E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0F5566"/>
    <w:multiLevelType w:val="hybridMultilevel"/>
    <w:tmpl w:val="8E20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C592E"/>
    <w:multiLevelType w:val="hybridMultilevel"/>
    <w:tmpl w:val="D166C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F11E0"/>
    <w:multiLevelType w:val="multilevel"/>
    <w:tmpl w:val="FE303B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0D36BA"/>
    <w:multiLevelType w:val="hybridMultilevel"/>
    <w:tmpl w:val="8374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01072"/>
    <w:multiLevelType w:val="multilevel"/>
    <w:tmpl w:val="329A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93F8C"/>
    <w:multiLevelType w:val="hybridMultilevel"/>
    <w:tmpl w:val="451A5FFC"/>
    <w:lvl w:ilvl="0" w:tplc="E3E08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40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A2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CA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E2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0D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04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89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E0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A8159D"/>
    <w:multiLevelType w:val="multilevel"/>
    <w:tmpl w:val="DDB8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1B30AB"/>
    <w:multiLevelType w:val="multilevel"/>
    <w:tmpl w:val="9B6C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CF7AD5"/>
    <w:multiLevelType w:val="multilevel"/>
    <w:tmpl w:val="4418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536120"/>
    <w:multiLevelType w:val="hybridMultilevel"/>
    <w:tmpl w:val="83B401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D823842"/>
    <w:multiLevelType w:val="hybridMultilevel"/>
    <w:tmpl w:val="0582A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6389259">
    <w:abstractNumId w:val="2"/>
  </w:num>
  <w:num w:numId="2" w16cid:durableId="245725982">
    <w:abstractNumId w:val="25"/>
  </w:num>
  <w:num w:numId="3" w16cid:durableId="1739749009">
    <w:abstractNumId w:val="23"/>
  </w:num>
  <w:num w:numId="4" w16cid:durableId="184251442">
    <w:abstractNumId w:val="21"/>
  </w:num>
  <w:num w:numId="5" w16cid:durableId="1846360027">
    <w:abstractNumId w:val="16"/>
  </w:num>
  <w:num w:numId="6" w16cid:durableId="1735159805">
    <w:abstractNumId w:val="13"/>
  </w:num>
  <w:num w:numId="7" w16cid:durableId="1277953473">
    <w:abstractNumId w:val="19"/>
  </w:num>
  <w:num w:numId="8" w16cid:durableId="1670210383">
    <w:abstractNumId w:val="24"/>
  </w:num>
  <w:num w:numId="9" w16cid:durableId="831025904">
    <w:abstractNumId w:val="1"/>
  </w:num>
  <w:num w:numId="10" w16cid:durableId="730616006">
    <w:abstractNumId w:val="11"/>
  </w:num>
  <w:num w:numId="11" w16cid:durableId="1974406136">
    <w:abstractNumId w:val="12"/>
  </w:num>
  <w:num w:numId="12" w16cid:durableId="32929724">
    <w:abstractNumId w:val="5"/>
  </w:num>
  <w:num w:numId="13" w16cid:durableId="120617433">
    <w:abstractNumId w:val="8"/>
  </w:num>
  <w:num w:numId="14" w16cid:durableId="1822037425">
    <w:abstractNumId w:val="20"/>
  </w:num>
  <w:num w:numId="15" w16cid:durableId="1466657669">
    <w:abstractNumId w:val="10"/>
  </w:num>
  <w:num w:numId="16" w16cid:durableId="627781520">
    <w:abstractNumId w:val="27"/>
  </w:num>
  <w:num w:numId="17" w16cid:durableId="2065441103">
    <w:abstractNumId w:val="22"/>
  </w:num>
  <w:num w:numId="18" w16cid:durableId="20830926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7139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7664400">
    <w:abstractNumId w:val="0"/>
  </w:num>
  <w:num w:numId="21" w16cid:durableId="804739399">
    <w:abstractNumId w:val="26"/>
  </w:num>
  <w:num w:numId="22" w16cid:durableId="172304195">
    <w:abstractNumId w:val="14"/>
  </w:num>
  <w:num w:numId="23" w16cid:durableId="1027413536">
    <w:abstractNumId w:val="0"/>
  </w:num>
  <w:num w:numId="24" w16cid:durableId="545029444">
    <w:abstractNumId w:val="4"/>
  </w:num>
  <w:num w:numId="25" w16cid:durableId="1047798474">
    <w:abstractNumId w:val="6"/>
  </w:num>
  <w:num w:numId="26" w16cid:durableId="21263464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4961214">
    <w:abstractNumId w:val="9"/>
  </w:num>
  <w:num w:numId="28" w16cid:durableId="1735351315">
    <w:abstractNumId w:val="7"/>
  </w:num>
  <w:num w:numId="29" w16cid:durableId="1864441012">
    <w:abstractNumId w:val="15"/>
  </w:num>
  <w:num w:numId="30" w16cid:durableId="1710689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7C"/>
    <w:rsid w:val="00004C34"/>
    <w:rsid w:val="00030E72"/>
    <w:rsid w:val="00041EB5"/>
    <w:rsid w:val="00045EA7"/>
    <w:rsid w:val="00046D49"/>
    <w:rsid w:val="00053F12"/>
    <w:rsid w:val="00062C91"/>
    <w:rsid w:val="000635AC"/>
    <w:rsid w:val="00066DFD"/>
    <w:rsid w:val="00083CE6"/>
    <w:rsid w:val="000B7D28"/>
    <w:rsid w:val="000D068E"/>
    <w:rsid w:val="000E17DB"/>
    <w:rsid w:val="000E2F55"/>
    <w:rsid w:val="000F0B01"/>
    <w:rsid w:val="000F2FB3"/>
    <w:rsid w:val="000F33BE"/>
    <w:rsid w:val="000F4849"/>
    <w:rsid w:val="000F5FB5"/>
    <w:rsid w:val="00117390"/>
    <w:rsid w:val="001222F6"/>
    <w:rsid w:val="001263EE"/>
    <w:rsid w:val="00130A69"/>
    <w:rsid w:val="001411D8"/>
    <w:rsid w:val="001440A2"/>
    <w:rsid w:val="0015018C"/>
    <w:rsid w:val="001512DA"/>
    <w:rsid w:val="00152AB1"/>
    <w:rsid w:val="00165854"/>
    <w:rsid w:val="001B0826"/>
    <w:rsid w:val="001B3632"/>
    <w:rsid w:val="001D2157"/>
    <w:rsid w:val="001D6249"/>
    <w:rsid w:val="001F7830"/>
    <w:rsid w:val="002044CE"/>
    <w:rsid w:val="00216003"/>
    <w:rsid w:val="00220E28"/>
    <w:rsid w:val="00225151"/>
    <w:rsid w:val="00234947"/>
    <w:rsid w:val="0025715F"/>
    <w:rsid w:val="00275778"/>
    <w:rsid w:val="00283E2F"/>
    <w:rsid w:val="00290FC5"/>
    <w:rsid w:val="002A65F7"/>
    <w:rsid w:val="002B1510"/>
    <w:rsid w:val="002F0588"/>
    <w:rsid w:val="002F57F9"/>
    <w:rsid w:val="002F6B07"/>
    <w:rsid w:val="0030195E"/>
    <w:rsid w:val="00301EB6"/>
    <w:rsid w:val="003020C0"/>
    <w:rsid w:val="00316D0A"/>
    <w:rsid w:val="00327060"/>
    <w:rsid w:val="00331BBB"/>
    <w:rsid w:val="00332294"/>
    <w:rsid w:val="0035659C"/>
    <w:rsid w:val="003605AF"/>
    <w:rsid w:val="0036734C"/>
    <w:rsid w:val="003762E4"/>
    <w:rsid w:val="0037681F"/>
    <w:rsid w:val="0038167C"/>
    <w:rsid w:val="003863F4"/>
    <w:rsid w:val="00395078"/>
    <w:rsid w:val="003B286B"/>
    <w:rsid w:val="003B3BF7"/>
    <w:rsid w:val="003D4AAA"/>
    <w:rsid w:val="003D6C58"/>
    <w:rsid w:val="003E2C0F"/>
    <w:rsid w:val="003F0297"/>
    <w:rsid w:val="003F6932"/>
    <w:rsid w:val="00402BFE"/>
    <w:rsid w:val="00405882"/>
    <w:rsid w:val="00405EF9"/>
    <w:rsid w:val="00415D80"/>
    <w:rsid w:val="00451BD9"/>
    <w:rsid w:val="0045357A"/>
    <w:rsid w:val="004668AB"/>
    <w:rsid w:val="004672BA"/>
    <w:rsid w:val="00472F56"/>
    <w:rsid w:val="00493D0F"/>
    <w:rsid w:val="004A2C0E"/>
    <w:rsid w:val="004A59FA"/>
    <w:rsid w:val="004A6C90"/>
    <w:rsid w:val="004C40CD"/>
    <w:rsid w:val="004E1BBC"/>
    <w:rsid w:val="004F4ED2"/>
    <w:rsid w:val="004F7E91"/>
    <w:rsid w:val="00502AF6"/>
    <w:rsid w:val="00503787"/>
    <w:rsid w:val="00532DA2"/>
    <w:rsid w:val="00545CE4"/>
    <w:rsid w:val="00562987"/>
    <w:rsid w:val="00573988"/>
    <w:rsid w:val="00581304"/>
    <w:rsid w:val="0058505C"/>
    <w:rsid w:val="005914FA"/>
    <w:rsid w:val="00593A87"/>
    <w:rsid w:val="00597551"/>
    <w:rsid w:val="005A3A04"/>
    <w:rsid w:val="0060230D"/>
    <w:rsid w:val="00605B08"/>
    <w:rsid w:val="00614C51"/>
    <w:rsid w:val="00625B8E"/>
    <w:rsid w:val="00630D66"/>
    <w:rsid w:val="0063310D"/>
    <w:rsid w:val="00636EBA"/>
    <w:rsid w:val="00675F47"/>
    <w:rsid w:val="00686F6D"/>
    <w:rsid w:val="006B18A3"/>
    <w:rsid w:val="006B4F33"/>
    <w:rsid w:val="006C0459"/>
    <w:rsid w:val="006C3EEC"/>
    <w:rsid w:val="006D2837"/>
    <w:rsid w:val="006E009F"/>
    <w:rsid w:val="006E3F11"/>
    <w:rsid w:val="006E7451"/>
    <w:rsid w:val="006F0B17"/>
    <w:rsid w:val="0070055D"/>
    <w:rsid w:val="00713DAA"/>
    <w:rsid w:val="0071418C"/>
    <w:rsid w:val="007335C7"/>
    <w:rsid w:val="00736ED8"/>
    <w:rsid w:val="00776440"/>
    <w:rsid w:val="0079190C"/>
    <w:rsid w:val="007966E8"/>
    <w:rsid w:val="007F21C6"/>
    <w:rsid w:val="007F78D5"/>
    <w:rsid w:val="00820BCE"/>
    <w:rsid w:val="00822840"/>
    <w:rsid w:val="008257F2"/>
    <w:rsid w:val="0083375E"/>
    <w:rsid w:val="00841031"/>
    <w:rsid w:val="0084526F"/>
    <w:rsid w:val="00853697"/>
    <w:rsid w:val="00872C51"/>
    <w:rsid w:val="008824D5"/>
    <w:rsid w:val="008A136F"/>
    <w:rsid w:val="008B0D23"/>
    <w:rsid w:val="008B18E6"/>
    <w:rsid w:val="008B6DBE"/>
    <w:rsid w:val="008D23DD"/>
    <w:rsid w:val="008D6775"/>
    <w:rsid w:val="008D7E33"/>
    <w:rsid w:val="008F03CD"/>
    <w:rsid w:val="00915D7B"/>
    <w:rsid w:val="009324B3"/>
    <w:rsid w:val="0095293F"/>
    <w:rsid w:val="009573CE"/>
    <w:rsid w:val="00974FFA"/>
    <w:rsid w:val="0098133E"/>
    <w:rsid w:val="00991DD3"/>
    <w:rsid w:val="00994369"/>
    <w:rsid w:val="009B5F7D"/>
    <w:rsid w:val="009C086D"/>
    <w:rsid w:val="009C5436"/>
    <w:rsid w:val="009C54E1"/>
    <w:rsid w:val="009D29EA"/>
    <w:rsid w:val="00A01BD8"/>
    <w:rsid w:val="00A2695E"/>
    <w:rsid w:val="00A3508B"/>
    <w:rsid w:val="00A46417"/>
    <w:rsid w:val="00A530BA"/>
    <w:rsid w:val="00A92EB7"/>
    <w:rsid w:val="00AB75CE"/>
    <w:rsid w:val="00AC504F"/>
    <w:rsid w:val="00AD394E"/>
    <w:rsid w:val="00AE2C43"/>
    <w:rsid w:val="00AF3265"/>
    <w:rsid w:val="00B15832"/>
    <w:rsid w:val="00B462AE"/>
    <w:rsid w:val="00B707C3"/>
    <w:rsid w:val="00B85936"/>
    <w:rsid w:val="00B902E9"/>
    <w:rsid w:val="00BB402D"/>
    <w:rsid w:val="00BC1452"/>
    <w:rsid w:val="00BC4CAC"/>
    <w:rsid w:val="00BE773E"/>
    <w:rsid w:val="00C0780C"/>
    <w:rsid w:val="00C1146D"/>
    <w:rsid w:val="00C12476"/>
    <w:rsid w:val="00C162FB"/>
    <w:rsid w:val="00C178A0"/>
    <w:rsid w:val="00C223EC"/>
    <w:rsid w:val="00C26073"/>
    <w:rsid w:val="00C40446"/>
    <w:rsid w:val="00C5364B"/>
    <w:rsid w:val="00C541C0"/>
    <w:rsid w:val="00C5665B"/>
    <w:rsid w:val="00C56B88"/>
    <w:rsid w:val="00C67334"/>
    <w:rsid w:val="00C74058"/>
    <w:rsid w:val="00C74E90"/>
    <w:rsid w:val="00C82E3B"/>
    <w:rsid w:val="00C90637"/>
    <w:rsid w:val="00CA32B6"/>
    <w:rsid w:val="00CA418B"/>
    <w:rsid w:val="00CB1399"/>
    <w:rsid w:val="00CB169D"/>
    <w:rsid w:val="00CB66C7"/>
    <w:rsid w:val="00CC0EC7"/>
    <w:rsid w:val="00CD50A0"/>
    <w:rsid w:val="00D0192A"/>
    <w:rsid w:val="00D02B78"/>
    <w:rsid w:val="00D10996"/>
    <w:rsid w:val="00D14ABD"/>
    <w:rsid w:val="00D1564A"/>
    <w:rsid w:val="00D251AB"/>
    <w:rsid w:val="00D30962"/>
    <w:rsid w:val="00D3142B"/>
    <w:rsid w:val="00D325E9"/>
    <w:rsid w:val="00D643AF"/>
    <w:rsid w:val="00D85CD3"/>
    <w:rsid w:val="00D9031A"/>
    <w:rsid w:val="00DC7765"/>
    <w:rsid w:val="00E00244"/>
    <w:rsid w:val="00E02EB3"/>
    <w:rsid w:val="00E21F52"/>
    <w:rsid w:val="00E254BE"/>
    <w:rsid w:val="00E27431"/>
    <w:rsid w:val="00E3044D"/>
    <w:rsid w:val="00E3487A"/>
    <w:rsid w:val="00E44410"/>
    <w:rsid w:val="00E4514E"/>
    <w:rsid w:val="00E56631"/>
    <w:rsid w:val="00E60067"/>
    <w:rsid w:val="00E634A9"/>
    <w:rsid w:val="00E66B26"/>
    <w:rsid w:val="00E710B9"/>
    <w:rsid w:val="00E84544"/>
    <w:rsid w:val="00E8620B"/>
    <w:rsid w:val="00E9055A"/>
    <w:rsid w:val="00EA02C2"/>
    <w:rsid w:val="00ED39A4"/>
    <w:rsid w:val="00EE09FF"/>
    <w:rsid w:val="00EE2BF8"/>
    <w:rsid w:val="00EE5217"/>
    <w:rsid w:val="00EF0324"/>
    <w:rsid w:val="00EF13D2"/>
    <w:rsid w:val="00F04040"/>
    <w:rsid w:val="00F05DD0"/>
    <w:rsid w:val="00F06B40"/>
    <w:rsid w:val="00F131FA"/>
    <w:rsid w:val="00F3176B"/>
    <w:rsid w:val="00F51828"/>
    <w:rsid w:val="00F62F23"/>
    <w:rsid w:val="00F97322"/>
    <w:rsid w:val="00FE36E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C252"/>
  <w15:chartTrackingRefBased/>
  <w15:docId w15:val="{93C7403E-0506-4D30-A649-BD5A4187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1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8167C"/>
  </w:style>
  <w:style w:type="character" w:customStyle="1" w:styleId="eop">
    <w:name w:val="eop"/>
    <w:basedOn w:val="DefaultParagraphFont"/>
    <w:rsid w:val="0038167C"/>
  </w:style>
  <w:style w:type="character" w:styleId="Strong">
    <w:name w:val="Strong"/>
    <w:basedOn w:val="DefaultParagraphFont"/>
    <w:uiPriority w:val="22"/>
    <w:qFormat/>
    <w:rsid w:val="0038167C"/>
    <w:rPr>
      <w:b/>
      <w:bCs/>
    </w:rPr>
  </w:style>
  <w:style w:type="character" w:customStyle="1" w:styleId="advancedproofingissue">
    <w:name w:val="advancedproofingissue"/>
    <w:basedOn w:val="DefaultParagraphFont"/>
    <w:rsid w:val="0038167C"/>
  </w:style>
  <w:style w:type="character" w:customStyle="1" w:styleId="spellingerror">
    <w:name w:val="spellingerror"/>
    <w:basedOn w:val="DefaultParagraphFont"/>
    <w:rsid w:val="0038167C"/>
  </w:style>
  <w:style w:type="character" w:customStyle="1" w:styleId="contextualspellingandgrammarerror">
    <w:name w:val="contextualspellingandgrammarerror"/>
    <w:basedOn w:val="DefaultParagraphFont"/>
    <w:rsid w:val="0038167C"/>
  </w:style>
  <w:style w:type="character" w:customStyle="1" w:styleId="pspdfkit-6um8mrhfmv4j3nvtw9x41bv9fb">
    <w:name w:val="pspdfkit-6um8mrhfmv4j3nvtw9x41bv9fb"/>
    <w:basedOn w:val="DefaultParagraphFont"/>
    <w:rsid w:val="0038167C"/>
  </w:style>
  <w:style w:type="character" w:styleId="Hyperlink">
    <w:name w:val="Hyperlink"/>
    <w:basedOn w:val="DefaultParagraphFont"/>
    <w:uiPriority w:val="99"/>
    <w:unhideWhenUsed/>
    <w:rsid w:val="003816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95E"/>
  </w:style>
  <w:style w:type="paragraph" w:styleId="Footer">
    <w:name w:val="footer"/>
    <w:basedOn w:val="Normal"/>
    <w:link w:val="FooterChar"/>
    <w:uiPriority w:val="99"/>
    <w:unhideWhenUsed/>
    <w:rsid w:val="00301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95E"/>
  </w:style>
  <w:style w:type="character" w:styleId="UnresolvedMention">
    <w:name w:val="Unresolved Mention"/>
    <w:basedOn w:val="DefaultParagraphFont"/>
    <w:uiPriority w:val="99"/>
    <w:semiHidden/>
    <w:unhideWhenUsed/>
    <w:rsid w:val="00ED39A4"/>
    <w:rPr>
      <w:color w:val="605E5C"/>
      <w:shd w:val="clear" w:color="auto" w:fill="E1DFDD"/>
    </w:rPr>
  </w:style>
  <w:style w:type="character" w:customStyle="1" w:styleId="StyleArial12">
    <w:name w:val="Style Arial 12"/>
    <w:rsid w:val="001B36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67334"/>
    <w:pPr>
      <w:ind w:left="720"/>
      <w:contextualSpacing/>
    </w:pPr>
  </w:style>
  <w:style w:type="paragraph" w:customStyle="1" w:styleId="xmsonormal">
    <w:name w:val="xmsonormal"/>
    <w:basedOn w:val="Normal"/>
    <w:rsid w:val="00F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18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190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0">
    <w:name w:val="x_msonormal"/>
    <w:basedOn w:val="Normal"/>
    <w:rsid w:val="004F7E91"/>
    <w:pPr>
      <w:spacing w:after="0" w:line="240" w:lineRule="auto"/>
    </w:pPr>
    <w:rPr>
      <w:rFonts w:ascii="Calibri" w:hAnsi="Calibri" w:cs="Calibri"/>
      <w:lang w:eastAsia="en-GB"/>
    </w:rPr>
  </w:style>
  <w:style w:type="table" w:styleId="TableGridLight">
    <w:name w:val="Grid Table Light"/>
    <w:basedOn w:val="TableNormal"/>
    <w:uiPriority w:val="40"/>
    <w:rsid w:val="001D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1">
    <w:name w:val="Pa1"/>
    <w:basedOn w:val="Normal"/>
    <w:next w:val="Normal"/>
    <w:uiPriority w:val="99"/>
    <w:rsid w:val="00A01BD8"/>
    <w:pPr>
      <w:autoSpaceDE w:val="0"/>
      <w:autoSpaceDN w:val="0"/>
      <w:adjustRightInd w:val="0"/>
      <w:spacing w:after="0" w:line="201" w:lineRule="atLeast"/>
    </w:pPr>
    <w:rPr>
      <w:rFonts w:ascii="Open Sans SemiBold" w:hAnsi="Open Sans SemiBold"/>
      <w:sz w:val="24"/>
      <w:szCs w:val="24"/>
    </w:rPr>
  </w:style>
  <w:style w:type="character" w:customStyle="1" w:styleId="A2">
    <w:name w:val="A2"/>
    <w:uiPriority w:val="99"/>
    <w:rsid w:val="00A01BD8"/>
    <w:rPr>
      <w:rFonts w:cs="Open Sans SemiBold"/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B0D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sponsive-subtitle">
    <w:name w:val="responsive-subtitle"/>
    <w:basedOn w:val="Normal"/>
    <w:rsid w:val="008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2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1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rid.com/east-anglia-gre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vittbernstein.co.uk/site/assets/files/3694/net-zero-carbon-toolkit-v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 Warboys (Cllr)</dc:creator>
  <cp:keywords/>
  <dc:description/>
  <cp:lastModifiedBy>Rowland Warboys (Cllr)</cp:lastModifiedBy>
  <cp:revision>11</cp:revision>
  <cp:lastPrinted>2022-01-13T12:13:00Z</cp:lastPrinted>
  <dcterms:created xsi:type="dcterms:W3CDTF">2022-04-21T15:06:00Z</dcterms:created>
  <dcterms:modified xsi:type="dcterms:W3CDTF">2022-05-04T12:10:00Z</dcterms:modified>
</cp:coreProperties>
</file>